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6D" w:rsidRDefault="0074646D" w:rsidP="0074646D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74646D" w:rsidRDefault="0074646D" w:rsidP="0074646D">
      <w:pPr>
        <w:jc w:val="center"/>
        <w:rPr>
          <w:rFonts w:asciiTheme="majorEastAsia" w:eastAsiaTheme="majorEastAsia" w:hAnsiTheme="majorEastAsia"/>
          <w:b/>
          <w:bCs/>
          <w:kern w:val="36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kern w:val="36"/>
          <w:sz w:val="36"/>
          <w:szCs w:val="36"/>
        </w:rPr>
        <w:t>审计中介机构委托流程图</w:t>
      </w:r>
    </w:p>
    <w:p w:rsidR="0074646D" w:rsidRDefault="0074646D" w:rsidP="0074646D">
      <w:pPr>
        <w:jc w:val="center"/>
        <w:rPr>
          <w:rFonts w:asciiTheme="majorEastAsia" w:eastAsiaTheme="majorEastAsia" w:hAnsiTheme="majorEastAsia"/>
          <w:b/>
          <w:bCs/>
          <w:kern w:val="36"/>
          <w:sz w:val="36"/>
          <w:szCs w:val="36"/>
        </w:rPr>
      </w:pPr>
    </w:p>
    <w:p w:rsidR="0074646D" w:rsidRDefault="0074646D" w:rsidP="0074646D">
      <w:pPr>
        <w:rPr>
          <w:rFonts w:asciiTheme="majorEastAsia" w:eastAsiaTheme="majorEastAsia" w:hAnsiTheme="majorEastAsia"/>
          <w:b/>
          <w:sz w:val="36"/>
          <w:szCs w:val="36"/>
        </w:rPr>
      </w:pPr>
      <w:r w:rsidRPr="006D3246">
        <w:rPr>
          <w:rFonts w:asciiTheme="majorEastAsia" w:eastAsiaTheme="majorEastAsia" w:hAnsiTheme="majorEastAsia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9.25pt;margin-top:26.1pt;width:.05pt;height:22.5pt;z-index:251663360" o:connectortype="straight"/>
        </w:pict>
      </w:r>
      <w:r w:rsidRPr="006D3246">
        <w:rPr>
          <w:rFonts w:asciiTheme="majorEastAsia" w:eastAsiaTheme="majorEastAsia" w:hAnsiTheme="majorEastAsia"/>
          <w:b/>
          <w:bCs/>
          <w:kern w:val="36"/>
          <w:sz w:val="36"/>
          <w:szCs w:val="3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5pt;margin-top:.6pt;width:339pt;height:25.5pt;z-index:251660288">
            <v:textbox>
              <w:txbxContent>
                <w:p w:rsidR="0074646D" w:rsidRDefault="0074646D" w:rsidP="0074646D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根据年度审计工作计划或委托业务，确定审计项目</w:t>
                  </w:r>
                </w:p>
              </w:txbxContent>
            </v:textbox>
          </v:shape>
        </w:pict>
      </w:r>
    </w:p>
    <w:p w:rsidR="0074646D" w:rsidRDefault="0074646D" w:rsidP="0074646D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31" type="#_x0000_t32" style="position:absolute;left:0;text-align:left;margin-left:84.75pt;margin-top:17.4pt;width:271.5pt;height:.05pt;flip:x;z-index:251665408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5" type="#_x0000_t32" style="position:absolute;left:0;text-align:left;margin-left:356.25pt;margin-top:17.45pt;width:0;height:16.45pt;z-index:251669504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rect id="_x0000_s1033" style="position:absolute;left:0;text-align:left;margin-left:235.5pt;margin-top:40.65pt;width:218.25pt;height:42pt;z-index:251667456">
            <v:textbox>
              <w:txbxContent>
                <w:p w:rsidR="0074646D" w:rsidRDefault="0074646D" w:rsidP="0074646D">
                  <w:pPr>
                    <w:spacing w:line="360" w:lineRule="exact"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委托非工程类审计项目</w:t>
                  </w:r>
                </w:p>
                <w:p w:rsidR="0074646D" w:rsidRDefault="0074646D" w:rsidP="0074646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28" type="#_x0000_t109" style="position:absolute;left:0;text-align:left;margin-left:-15pt;margin-top:40.65pt;width:202.5pt;height:42pt;z-index:251662336">
            <v:textbox>
              <w:txbxContent>
                <w:p w:rsidR="0074646D" w:rsidRDefault="0074646D" w:rsidP="0074646D">
                  <w:pPr>
                    <w:spacing w:line="360" w:lineRule="exact"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委托工程类审计项目</w:t>
                  </w:r>
                </w:p>
                <w:p w:rsidR="0074646D" w:rsidRDefault="0074646D" w:rsidP="0074646D">
                  <w:pPr>
                    <w:spacing w:line="360" w:lineRule="exact"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2" type="#_x0000_t32" style="position:absolute;left:0;text-align:left;margin-left:84.75pt;margin-top:17.4pt;width:0;height:16.5pt;z-index:251666432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4" type="#_x0000_t32" style="position:absolute;left:0;text-align:left;margin-left:209.25pt;margin-top:17.4pt;width:0;height:0;z-index:251668480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0" type="#_x0000_t32" style="position:absolute;left:0;text-align:left;margin-left:209.25pt;margin-top:17.4pt;width:0;height:0;z-index:251664384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27" type="#_x0000_t32" style="position:absolute;left:0;text-align:left;margin-left:209.25pt;margin-top:7.65pt;width:0;height:0;z-index:251661312" o:connectortype="straight">
            <v:stroke endarrow="block"/>
          </v:shape>
        </w:pict>
      </w: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36" type="#_x0000_t32" style="position:absolute;left:0;text-align:left;margin-left:84.75pt;margin-top:20.25pt;width:0;height:16.5pt;z-index:251670528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1" type="#_x0000_t32" style="position:absolute;left:0;text-align:left;margin-left:356.25pt;margin-top:20.25pt;width:0;height:25.5pt;z-index:251685888" o:connectortype="straight"/>
        </w:pict>
      </w: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67" type="#_x0000_t109" style="position:absolute;left:0;text-align:left;margin-left:-15pt;margin-top:9.3pt;width:202.5pt;height:39pt;z-index:251702272">
            <v:textbox>
              <w:txbxContent>
                <w:p w:rsidR="0074646D" w:rsidRDefault="0074646D" w:rsidP="0074646D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按照学校工程造价咨询单位入围服务合同约定，计算单项工程咨询费用</w:t>
                  </w:r>
                </w:p>
                <w:p w:rsidR="0074646D" w:rsidRDefault="0074646D" w:rsidP="0074646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4" type="#_x0000_t32" style="position:absolute;left:0;text-align:left;margin-left:426.8pt;margin-top:14.55pt;width:0;height:17.25pt;z-index:251688960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3" type="#_x0000_t32" style="position:absolute;left:0;text-align:left;margin-left:279.8pt;margin-top:14.55pt;width:.05pt;height:16.45pt;z-index:251687936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2" type="#_x0000_t32" style="position:absolute;left:0;text-align:left;margin-left:279.8pt;margin-top:14.55pt;width:147pt;height:0;z-index:251686912" o:connectortype="straight"/>
        </w:pict>
      </w: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68" type="#_x0000_t32" style="position:absolute;left:0;text-align:left;margin-left:84.75pt;margin-top:17.1pt;width:0;height:21.75pt;z-index:251703296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6" type="#_x0000_t109" style="position:absolute;left:0;text-align:left;margin-left:369pt;margin-top:5.85pt;width:104.25pt;height:54.75pt;z-index:251691008">
            <v:textbox>
              <w:txbxContent>
                <w:p w:rsidR="0074646D" w:rsidRDefault="0074646D" w:rsidP="0074646D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当年度审计费采购预算10万元以下</w:t>
                  </w:r>
                </w:p>
                <w:p w:rsidR="0074646D" w:rsidRDefault="0074646D" w:rsidP="0074646D"/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5" type="#_x0000_t109" style="position:absolute;left:0;text-align:left;margin-left:226.5pt;margin-top:5.85pt;width:108pt;height:54.75pt;z-index:251689984">
            <v:textbox>
              <w:txbxContent>
                <w:p w:rsidR="0074646D" w:rsidRDefault="0074646D" w:rsidP="0074646D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当年度审计费采购预算10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万元（含）以上</w:t>
                  </w:r>
                </w:p>
              </w:txbxContent>
            </v:textbox>
          </v:shape>
        </w:pict>
      </w: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39" type="#_x0000_t32" style="position:absolute;left:0;text-align:left;margin-left:84.75pt;margin-top:7.65pt;width:68.25pt;height:0;z-index:251673600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7" type="#_x0000_t32" style="position:absolute;left:0;text-align:left;margin-left:12.75pt;margin-top:7.65pt;width:1in;height:0;z-index:251671552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8" type="#_x0000_t32" style="position:absolute;left:0;text-align:left;margin-left:12.75pt;margin-top:7.65pt;width:0;height:17.25pt;z-index:251672576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0" type="#_x0000_t32" style="position:absolute;left:0;text-align:left;margin-left:152.85pt;margin-top:7.65pt;width:.05pt;height:17.25pt;z-index:251674624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2" type="#_x0000_t109" style="position:absolute;left:0;text-align:left;margin-left:100.5pt;margin-top:29.4pt;width:102pt;height:43.5pt;z-index:251676672">
            <v:textbox>
              <w:txbxContent>
                <w:p w:rsidR="0074646D" w:rsidRDefault="0074646D" w:rsidP="0074646D">
                  <w:pPr>
                    <w:spacing w:line="360" w:lineRule="exac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单项咨询费用50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万元以下</w:t>
                  </w:r>
                </w:p>
                <w:p w:rsidR="0074646D" w:rsidRDefault="0074646D" w:rsidP="0074646D"/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rect id="_x0000_s1041" style="position:absolute;left:0;text-align:left;margin-left:-39pt;margin-top:29.4pt;width:104.25pt;height:43.5pt;z-index:251675648">
            <v:textbox>
              <w:txbxContent>
                <w:p w:rsidR="0074646D" w:rsidRDefault="0074646D" w:rsidP="0074646D">
                  <w:pPr>
                    <w:spacing w:line="360" w:lineRule="exac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单项咨询费用50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万元（含）以上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60" type="#_x0000_t32" style="position:absolute;left:0;text-align:left;margin-left:279.9pt;margin-top:29.4pt;width:0;height:18.75pt;z-index:251695104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9" type="#_x0000_t32" style="position:absolute;left:0;text-align:left;margin-left:426.8pt;margin-top:29.4pt;width:0;height:18.75pt;z-index:251694080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7" type="#_x0000_t32" style="position:absolute;left:0;text-align:left;margin-left:279.8pt;margin-top:18.15pt;width:0;height:0;z-index:251692032" o:connectortype="straight">
            <v:stroke endarrow="block"/>
          </v:shape>
        </w:pict>
      </w:r>
    </w:p>
    <w:p w:rsidR="0074646D" w:rsidRDefault="0074646D" w:rsidP="0074646D">
      <w:pPr>
        <w:tabs>
          <w:tab w:val="left" w:pos="5505"/>
        </w:tabs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62" type="#_x0000_t109" style="position:absolute;left:0;text-align:left;margin-left:369pt;margin-top:25.95pt;width:104.25pt;height:114.75pt;z-index:251697152">
            <v:textbox>
              <w:txbxContent>
                <w:p w:rsidR="0074646D" w:rsidRDefault="0074646D" w:rsidP="0074646D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自行组织采购，根据项目情况，采取校内网上竞价、校内单一来源以及直接采购等方式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61" type="#_x0000_t109" style="position:absolute;left:0;text-align:left;margin-left:226.5pt;margin-top:22.2pt;width:108pt;height:118.5pt;z-index:251696128">
            <v:textbox>
              <w:txbxContent>
                <w:p w:rsidR="0074646D" w:rsidRDefault="0074646D" w:rsidP="0074646D">
                  <w:pPr>
                    <w:spacing w:line="360" w:lineRule="exac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项目提交资产管理处，由其负责委托集中采购机构或政府采购社会代理机构组织采购</w:t>
                  </w:r>
                </w:p>
                <w:p w:rsidR="0074646D" w:rsidRDefault="0074646D" w:rsidP="0074646D"/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8" type="#_x0000_t32" style="position:absolute;left:0;text-align:left;margin-left:279.8pt;margin-top:5.7pt;width:.1pt;height:0;z-index:251693056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tab/>
      </w: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43" type="#_x0000_t32" style="position:absolute;left:0;text-align:left;margin-left:152.9pt;margin-top:17.25pt;width:.05pt;height:18.75pt;z-index:251677696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5" type="#_x0000_t32" style="position:absolute;left:0;text-align:left;margin-left:12.75pt;margin-top:17.25pt;width:0;height:18.75pt;z-index:251679744" o:connectortype="straight">
            <v:stroke endarrow="block"/>
          </v:shape>
        </w:pict>
      </w: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44" type="#_x0000_t109" style="position:absolute;left:0;text-align:left;margin-left:100.5pt;margin-top:4.8pt;width:102pt;height:116.25pt;z-index:251678720">
            <v:textbox>
              <w:txbxContent>
                <w:p w:rsidR="0074646D" w:rsidRDefault="0074646D" w:rsidP="0074646D">
                  <w:pPr>
                    <w:spacing w:line="360" w:lineRule="exac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将拟送审项目清单提交资产管理处，由其组织人员从备选库中随机抽取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6" type="#_x0000_t109" style="position:absolute;left:0;text-align:left;margin-left:-39pt;margin-top:4.8pt;width:104.25pt;height:116.25pt;z-index:251680768">
            <v:textbox>
              <w:txbxContent>
                <w:p w:rsidR="0074646D" w:rsidRDefault="0074646D" w:rsidP="0074646D">
                  <w:pPr>
                    <w:spacing w:line="360" w:lineRule="exac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项目提交资产管理处，由其负责委托集中采购机构或政府采购社会代理机构组织采购</w:t>
                  </w:r>
                </w:p>
              </w:txbxContent>
            </v:textbox>
          </v:shape>
        </w:pict>
      </w: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</w:p>
    <w:p w:rsidR="0074646D" w:rsidRDefault="0074646D" w:rsidP="0074646D">
      <w:pPr>
        <w:tabs>
          <w:tab w:val="left" w:pos="2925"/>
        </w:tabs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64" type="#_x0000_t32" style="position:absolute;left:0;text-align:left;margin-left:426.8pt;margin-top:15.9pt;width:0;height:18pt;z-index:251699200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63" type="#_x0000_t32" style="position:absolute;left:0;text-align:left;margin-left:279.8pt;margin-top:15.9pt;width:.1pt;height:18pt;z-index:251698176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tab/>
      </w: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rect id="_x0000_s1066" style="position:absolute;left:0;text-align:left;margin-left:369pt;margin-top:9.45pt;width:104.25pt;height:36.75pt;z-index:251701248">
            <v:textbox>
              <w:txbxContent>
                <w:p w:rsidR="0074646D" w:rsidRDefault="0074646D" w:rsidP="0074646D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确定会计师</w:t>
                  </w:r>
                </w:p>
                <w:p w:rsidR="0074646D" w:rsidRDefault="0074646D" w:rsidP="0074646D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事务所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65" type="#_x0000_t109" style="position:absolute;left:0;text-align:left;margin-left:226.5pt;margin-top:9.45pt;width:108pt;height:36.75pt;z-index:251700224">
            <v:textbox>
              <w:txbxContent>
                <w:p w:rsidR="0074646D" w:rsidRDefault="0074646D" w:rsidP="0074646D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确定会计师</w:t>
                  </w:r>
                </w:p>
                <w:p w:rsidR="0074646D" w:rsidRDefault="0074646D" w:rsidP="0074646D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事务所</w:t>
                  </w:r>
                </w:p>
              </w:txbxContent>
            </v:textbox>
          </v:shape>
        </w:pict>
      </w: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49" type="#_x0000_t32" style="position:absolute;left:0;text-align:left;margin-left:148.5pt;margin-top:0;width:0;height:21pt;z-index:251683840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0" type="#_x0000_t109" style="position:absolute;left:0;text-align:left;margin-left:100.5pt;margin-top:21pt;width:102pt;height:39.75pt;z-index:251684864">
            <v:textbox>
              <w:txbxContent>
                <w:p w:rsidR="0074646D" w:rsidRDefault="0074646D" w:rsidP="0074646D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确定工程造价</w:t>
                  </w:r>
                </w:p>
                <w:p w:rsidR="0074646D" w:rsidRDefault="0074646D" w:rsidP="0074646D">
                  <w:pPr>
                    <w:jc w:val="center"/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咨询单位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7" type="#_x0000_t32" style="position:absolute;left:0;text-align:left;margin-left:12.75pt;margin-top:0;width:0;height:21pt;z-index:251681792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8" type="#_x0000_t109" style="position:absolute;left:0;text-align:left;margin-left:-39pt;margin-top:21.75pt;width:104.25pt;height:39.75pt;z-index:251682816">
            <v:textbox>
              <w:txbxContent>
                <w:p w:rsidR="0074646D" w:rsidRDefault="0074646D" w:rsidP="0074646D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确定工程造价</w:t>
                  </w:r>
                </w:p>
                <w:p w:rsidR="0074646D" w:rsidRDefault="0074646D" w:rsidP="0074646D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咨询单位</w:t>
                  </w:r>
                </w:p>
              </w:txbxContent>
            </v:textbox>
          </v:shape>
        </w:pict>
      </w: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</w:p>
    <w:p w:rsidR="0074646D" w:rsidRDefault="0074646D" w:rsidP="0074646D">
      <w:pPr>
        <w:rPr>
          <w:rFonts w:asciiTheme="majorEastAsia" w:eastAsiaTheme="majorEastAsia" w:hAnsiTheme="majorEastAsia"/>
          <w:sz w:val="36"/>
          <w:szCs w:val="36"/>
        </w:rPr>
      </w:pPr>
    </w:p>
    <w:p w:rsidR="0074646D" w:rsidRDefault="0074646D" w:rsidP="0074646D">
      <w:pPr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925E21" w:rsidRPr="0074646D" w:rsidRDefault="00925E21"/>
    <w:sectPr w:rsidR="00925E21" w:rsidRPr="0074646D" w:rsidSect="0092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46D"/>
    <w:rsid w:val="003737B7"/>
    <w:rsid w:val="006D1125"/>
    <w:rsid w:val="0074646D"/>
    <w:rsid w:val="00925E21"/>
    <w:rsid w:val="00A9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9"/>
        <o:r id="V:Rule2" type="connector" idref="#_x0000_s1031"/>
        <o:r id="V:Rule3" type="connector" idref="#_x0000_s1058"/>
        <o:r id="V:Rule4" type="connector" idref="#_x0000_s1068"/>
        <o:r id="V:Rule5" type="connector" idref="#_x0000_s1060"/>
        <o:r id="V:Rule6" type="connector" idref="#_x0000_s1049"/>
        <o:r id="V:Rule7" type="connector" idref="#_x0000_s1034"/>
        <o:r id="V:Rule8" type="connector" idref="#_x0000_s1057"/>
        <o:r id="V:Rule9" type="connector" idref="#_x0000_s1035"/>
        <o:r id="V:Rule10" type="connector" idref="#_x0000_s1051"/>
        <o:r id="V:Rule11" type="connector" idref="#_x0000_s1030"/>
        <o:r id="V:Rule12" type="connector" idref="#_x0000_s1043"/>
        <o:r id="V:Rule13" type="connector" idref="#_x0000_s1027"/>
        <o:r id="V:Rule14" type="connector" idref="#_x0000_s1063"/>
        <o:r id="V:Rule15" type="connector" idref="#_x0000_s1038"/>
        <o:r id="V:Rule16" type="connector" idref="#_x0000_s1053"/>
        <o:r id="V:Rule17" type="connector" idref="#_x0000_s1052"/>
        <o:r id="V:Rule18" type="connector" idref="#_x0000_s1064"/>
        <o:r id="V:Rule19" type="connector" idref="#_x0000_s1054"/>
        <o:r id="V:Rule20" type="connector" idref="#_x0000_s1037"/>
        <o:r id="V:Rule21" type="connector" idref="#_x0000_s1036"/>
        <o:r id="V:Rule22" type="connector" idref="#_x0000_s1039"/>
        <o:r id="V:Rule23" type="connector" idref="#_x0000_s1047"/>
        <o:r id="V:Rule24" type="connector" idref="#_x0000_s1032"/>
        <o:r id="V:Rule25" type="connector" idref="#_x0000_s1045"/>
        <o:r id="V:Rule26" type="connector" idref="#_x0000_s1029"/>
        <o:r id="V:Rule27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2025-11-14T03:06:00Z</dcterms:created>
  <dcterms:modified xsi:type="dcterms:W3CDTF">2025-11-14T03:06:00Z</dcterms:modified>
</cp:coreProperties>
</file>